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1B749" w14:textId="6CEAB5E4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#11</w:t>
      </w:r>
      <w:r w:rsidR="001566F8">
        <w:rPr>
          <w:rFonts w:ascii="Arial" w:eastAsia="MS Gothic" w:hAnsi="Arial" w:cs="Arial"/>
          <w:b/>
          <w:bCs/>
          <w:sz w:val="24"/>
          <w:szCs w:val="24"/>
          <w:lang w:eastAsia="ja-JP"/>
        </w:rPr>
        <w:t>8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</w:t>
      </w:r>
      <w:r w:rsidRPr="005779D4">
        <w:rPr>
          <w:rFonts w:ascii="Arial" w:eastAsia="MS Gothic" w:hAnsi="Arial"/>
          <w:b/>
          <w:sz w:val="24"/>
          <w:szCs w:val="24"/>
          <w:lang w:eastAsia="ja-JP"/>
        </w:rPr>
        <w:t>-2</w:t>
      </w:r>
      <w:r w:rsidR="003D53AA" w:rsidRPr="005779D4">
        <w:rPr>
          <w:rFonts w:ascii="Arial" w:eastAsia="MS Gothic" w:hAnsi="Arial"/>
          <w:b/>
          <w:sz w:val="24"/>
          <w:szCs w:val="24"/>
          <w:lang w:eastAsia="ja-JP"/>
        </w:rPr>
        <w:t>40</w:t>
      </w:r>
      <w:r w:rsidR="005779D4" w:rsidRPr="005779D4">
        <w:rPr>
          <w:rFonts w:ascii="Arial" w:eastAsia="MS Gothic" w:hAnsi="Arial"/>
          <w:b/>
          <w:sz w:val="24"/>
          <w:szCs w:val="24"/>
          <w:lang w:eastAsia="ja-JP"/>
        </w:rPr>
        <w:t>6635</w:t>
      </w:r>
    </w:p>
    <w:p w14:paraId="15F153D3" w14:textId="7690C7DA" w:rsidR="00F44C59" w:rsidRPr="00F44C59" w:rsidRDefault="001566F8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1566F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Maastricht, </w:t>
      </w:r>
      <w:r w:rsidR="00433189" w:rsidRPr="00433189">
        <w:rPr>
          <w:rFonts w:ascii="Arial" w:eastAsia="MS Mincho" w:hAnsi="Arial" w:cs="Arial"/>
          <w:b/>
          <w:bCs/>
          <w:sz w:val="24"/>
          <w:szCs w:val="24"/>
          <w:lang w:eastAsia="ja-JP"/>
        </w:rPr>
        <w:t>Netherlands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19</w:t>
      </w:r>
      <w:r w:rsidR="004B586A" w:rsidRPr="006A3D5E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2703B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  <w:r w:rsidR="004B586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bookmarkEnd w:id="0"/>
    </w:p>
    <w:p w14:paraId="66297322" w14:textId="2D9323E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005AB1">
        <w:rPr>
          <w:rFonts w:ascii="Arial" w:eastAsia="맑은 고딕" w:hAnsi="Arial"/>
          <w:sz w:val="24"/>
          <w:szCs w:val="24"/>
          <w:lang w:eastAsia="ko-KR"/>
        </w:rPr>
        <w:t>8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BE4469">
        <w:rPr>
          <w:rFonts w:ascii="Arial" w:eastAsia="맑은 고딕" w:hAnsi="Arial"/>
          <w:sz w:val="24"/>
          <w:szCs w:val="24"/>
          <w:lang w:eastAsia="ko-KR"/>
        </w:rPr>
        <w:t>2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BE4469">
        <w:rPr>
          <w:rFonts w:ascii="Arial" w:eastAsia="맑은 고딕" w:hAnsi="Arial"/>
          <w:sz w:val="24"/>
          <w:szCs w:val="24"/>
          <w:lang w:eastAsia="ko-KR"/>
        </w:rPr>
        <w:t>1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5454A542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9818A9">
        <w:rPr>
          <w:rFonts w:ascii="Arial" w:eastAsia="맑은 고딕" w:hAnsi="Arial" w:cs="Arial"/>
          <w:sz w:val="24"/>
          <w:lang w:eastAsia="ko-KR"/>
        </w:rPr>
        <w:t>UE features for other Rel-18 work items (Topics A)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7777777" w:rsidR="00F44C59" w:rsidRPr="00F44C59" w:rsidRDefault="00F44C59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66057840" w14:textId="5D7CAA0B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remaining issues </w:t>
      </w:r>
      <w:r w:rsidRPr="00767F24">
        <w:rPr>
          <w:rFonts w:eastAsia="MS Gothic"/>
          <w:szCs w:val="16"/>
          <w:lang w:eastAsia="ko-KR"/>
        </w:rPr>
        <w:t xml:space="preserve">for </w:t>
      </w:r>
      <w:r w:rsidR="009924FA" w:rsidRPr="00767F24">
        <w:rPr>
          <w:rFonts w:eastAsia="MS Gothic"/>
          <w:szCs w:val="16"/>
          <w:lang w:eastAsia="ko-KR"/>
        </w:rPr>
        <w:t>MC enhancement</w:t>
      </w:r>
      <w:r w:rsidR="00C1618B" w:rsidRPr="00767F24">
        <w:rPr>
          <w:rFonts w:eastAsia="MS Gothic"/>
          <w:szCs w:val="16"/>
          <w:lang w:eastAsia="ko-KR"/>
        </w:rPr>
        <w:t>.</w:t>
      </w:r>
    </w:p>
    <w:p w14:paraId="34B71481" w14:textId="77777777" w:rsidR="00D5451E" w:rsidRPr="00F44C59" w:rsidRDefault="00D5451E" w:rsidP="00D5451E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6E9A6284" w14:textId="28892E45" w:rsidR="00D5451E" w:rsidRPr="00F44C59" w:rsidRDefault="00D5451E" w:rsidP="00D5451E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UE features for </w:t>
      </w:r>
      <w:r w:rsidR="00E63276" w:rsidRPr="00D37827">
        <w:rPr>
          <w:rFonts w:ascii="Arial" w:eastAsia="SimSun" w:hAnsi="Arial" w:cs="Arial"/>
          <w:kern w:val="28"/>
          <w:sz w:val="32"/>
          <w:szCs w:val="18"/>
          <w:lang w:eastAsia="zh-CN"/>
        </w:rPr>
        <w:t>MC enhancement</w:t>
      </w:r>
    </w:p>
    <w:p w14:paraId="3CD920BD" w14:textId="3229E014" w:rsidR="008C0DF6" w:rsidRDefault="00E71272" w:rsidP="00E71272">
      <w:pPr>
        <w:spacing w:line="288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FGs 49-12 and 49-12a were agreed in RAN1#117 to indicate UE support for unified TCI indication via DCI format 1_3, as captured in the </w:t>
      </w:r>
      <w:r w:rsidR="006407E4">
        <w:rPr>
          <w:rFonts w:eastAsia="맑은 고딕"/>
          <w:lang w:eastAsia="ko-KR"/>
        </w:rPr>
        <w:t>Moderator</w:t>
      </w:r>
      <w:r>
        <w:rPr>
          <w:rFonts w:eastAsia="맑은 고딕"/>
          <w:lang w:eastAsia="ko-KR"/>
        </w:rPr>
        <w:t xml:space="preserve"> </w:t>
      </w:r>
      <w:r w:rsidR="00D3633D">
        <w:rPr>
          <w:rFonts w:eastAsia="맑은 고딕"/>
          <w:lang w:eastAsia="ko-KR"/>
        </w:rPr>
        <w:t>summary [1].</w:t>
      </w:r>
    </w:p>
    <w:p w14:paraId="6CADD06D" w14:textId="03035D24" w:rsidR="00742880" w:rsidRDefault="00742880" w:rsidP="00E71272">
      <w:pPr>
        <w:spacing w:line="288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However, two clarifications are still needed for those FGs:</w:t>
      </w:r>
    </w:p>
    <w:p w14:paraId="3318E06E" w14:textId="430778AC" w:rsidR="00742880" w:rsidRPr="000B537C" w:rsidRDefault="00542217" w:rsidP="00742880">
      <w:pPr>
        <w:pStyle w:val="af9"/>
        <w:numPr>
          <w:ilvl w:val="0"/>
          <w:numId w:val="24"/>
        </w:numPr>
        <w:spacing w:line="288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val="en-US" w:eastAsia="ko-KR"/>
        </w:rPr>
        <w:t xml:space="preserve">Unlike the </w:t>
      </w:r>
      <w:r w:rsidR="00742880">
        <w:rPr>
          <w:rFonts w:ascii="Times New Roman" w:hAnsi="Times New Roman"/>
          <w:sz w:val="20"/>
          <w:szCs w:val="20"/>
          <w:lang w:val="en-US" w:eastAsia="ko-KR"/>
        </w:rPr>
        <w:t xml:space="preserve">corresponding single-carrier FG 23-1-1b, 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the term </w:t>
      </w:r>
      <w:r w:rsidR="00742880">
        <w:rPr>
          <w:rFonts w:ascii="Times New Roman" w:hAnsi="Times New Roman"/>
          <w:sz w:val="20"/>
          <w:szCs w:val="20"/>
          <w:lang w:val="en-US" w:eastAsia="ko-KR"/>
        </w:rPr>
        <w:t xml:space="preserve">“inter-cell” beam management is </w:t>
      </w:r>
      <w:r>
        <w:rPr>
          <w:rFonts w:ascii="Times New Roman" w:hAnsi="Times New Roman"/>
          <w:sz w:val="20"/>
          <w:szCs w:val="20"/>
          <w:lang w:val="en-US" w:eastAsia="ko-KR"/>
        </w:rPr>
        <w:t>discarded from t</w:t>
      </w:r>
      <w:r w:rsidRPr="00742880">
        <w:rPr>
          <w:rFonts w:ascii="Times New Roman" w:hAnsi="Times New Roman"/>
          <w:sz w:val="20"/>
          <w:szCs w:val="20"/>
          <w:lang w:val="en-US" w:eastAsia="ko-KR"/>
        </w:rPr>
        <w:t xml:space="preserve">he name </w:t>
      </w:r>
      <w:r>
        <w:rPr>
          <w:rFonts w:ascii="Times New Roman" w:hAnsi="Times New Roman"/>
          <w:sz w:val="20"/>
          <w:szCs w:val="20"/>
          <w:lang w:val="en-US" w:eastAsia="ko-KR"/>
        </w:rPr>
        <w:t>of FG 49-12. There</w:t>
      </w:r>
      <w:r w:rsidR="00651990">
        <w:rPr>
          <w:rFonts w:ascii="Times New Roman" w:hAnsi="Times New Roman"/>
          <w:sz w:val="20"/>
          <w:szCs w:val="20"/>
          <w:lang w:val="en-US" w:eastAsia="ko-KR"/>
        </w:rPr>
        <w:t xml:space="preserve"> </w:t>
      </w:r>
      <w:r w:rsidR="00A266EE">
        <w:rPr>
          <w:rFonts w:ascii="Times New Roman" w:hAnsi="Times New Roman"/>
          <w:sz w:val="20"/>
          <w:szCs w:val="20"/>
          <w:lang w:val="en-US" w:eastAsia="ko-KR"/>
        </w:rPr>
        <w:t>was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a comment that “</w:t>
      </w:r>
      <w:r w:rsidRPr="00542217">
        <w:rPr>
          <w:rFonts w:ascii="Times New Roman" w:hAnsi="Times New Roman"/>
          <w:sz w:val="20"/>
          <w:szCs w:val="20"/>
          <w:lang w:val="en-US" w:eastAsia="ko-KR"/>
        </w:rPr>
        <w:t>inter-cell case should be further discussed as it is not clear whether it can be supported together with MC scheduling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” [1]. It is noted that RAN1 has not agreed to any </w:t>
      </w:r>
      <w:r w:rsidR="00B748FB">
        <w:rPr>
          <w:rFonts w:ascii="Times New Roman" w:hAnsi="Times New Roman"/>
          <w:sz w:val="20"/>
          <w:szCs w:val="20"/>
          <w:lang w:val="en-US" w:eastAsia="ko-KR"/>
        </w:rPr>
        <w:t>restriction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for multi-cell scheduling to be limited to intra-band CA, including for any of the FG 49-n series. As can be seen from the prerequisites FG 49-1 and 49-1b, the only applicable constraint is to have same SCS and carrier type among the co-scheduled cells, which can be applicable for both intra-band CA and inter-band CA. In addition, unified TCI state indication can be combined with CC lists </w:t>
      </w:r>
      <w:r w:rsidR="000035A3" w:rsidRPr="000035A3">
        <w:rPr>
          <w:rFonts w:ascii="Times New Roman" w:hAnsi="Times New Roman"/>
          <w:i/>
          <w:iCs/>
          <w:sz w:val="20"/>
          <w:szCs w:val="20"/>
          <w:lang w:val="en-GB" w:eastAsia="ko-KR"/>
        </w:rPr>
        <w:t>simultaneousU-TCI-UpdateList1</w:t>
      </w:r>
      <w:r w:rsidR="000035A3">
        <w:rPr>
          <w:rFonts w:ascii="Times New Roman" w:hAnsi="Times New Roman"/>
          <w:i/>
          <w:iCs/>
          <w:sz w:val="20"/>
          <w:szCs w:val="20"/>
          <w:lang w:val="en-GB" w:eastAsia="ko-KR"/>
        </w:rPr>
        <w:t>/2/3/4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that extend the indication </w:t>
      </w:r>
      <w:r w:rsidR="000035A3">
        <w:rPr>
          <w:rFonts w:ascii="Times New Roman" w:hAnsi="Times New Roman"/>
          <w:sz w:val="20"/>
          <w:szCs w:val="20"/>
          <w:lang w:val="en-US" w:eastAsia="ko-KR"/>
        </w:rPr>
        <w:t xml:space="preserve">well beyond intra-band CA. </w:t>
      </w:r>
      <w:r>
        <w:rPr>
          <w:rFonts w:ascii="Times New Roman" w:hAnsi="Times New Roman"/>
          <w:sz w:val="20"/>
          <w:szCs w:val="20"/>
          <w:lang w:val="en-US" w:eastAsia="ko-KR"/>
        </w:rPr>
        <w:t>There is no motivation or need to limit FG 49-12 only to “intra-band” CA</w:t>
      </w:r>
      <w:r w:rsidR="000035A3">
        <w:rPr>
          <w:rFonts w:ascii="Times New Roman" w:hAnsi="Times New Roman"/>
          <w:sz w:val="20"/>
          <w:szCs w:val="20"/>
          <w:lang w:val="en-US" w:eastAsia="ko-KR"/>
        </w:rPr>
        <w:t xml:space="preserve">, hence the FG name should be updated. </w:t>
      </w:r>
      <w:r w:rsidR="0093071E">
        <w:rPr>
          <w:rFonts w:ascii="Times New Roman" w:hAnsi="Times New Roman"/>
          <w:sz w:val="20"/>
          <w:szCs w:val="20"/>
          <w:lang w:val="en-US" w:eastAsia="ko-KR"/>
        </w:rPr>
        <w:t xml:space="preserve">As a side note, there is no need to change the name of FG 49-12a, as the inter-band CA for that FG is already clarified to be possible, similar to the legacy FG 23-10-1b, when </w:t>
      </w:r>
      <w:r w:rsidR="0093071E" w:rsidRPr="0093071E">
        <w:rPr>
          <w:rFonts w:ascii="Times New Roman" w:hAnsi="Times New Roman"/>
          <w:sz w:val="20"/>
          <w:szCs w:val="20"/>
          <w:lang w:val="en-US" w:eastAsia="ko-KR"/>
        </w:rPr>
        <w:t xml:space="preserve">FG 23-10-1m </w:t>
      </w:r>
      <w:r w:rsidR="0093071E">
        <w:rPr>
          <w:rFonts w:ascii="Times New Roman" w:hAnsi="Times New Roman"/>
          <w:sz w:val="20"/>
          <w:szCs w:val="20"/>
          <w:lang w:val="en-US" w:eastAsia="ko-KR"/>
        </w:rPr>
        <w:t xml:space="preserve">is supported. </w:t>
      </w:r>
    </w:p>
    <w:p w14:paraId="1BA91484" w14:textId="0A6F962E" w:rsidR="000B537C" w:rsidRPr="000B537C" w:rsidRDefault="000B537C" w:rsidP="000B537C">
      <w:pPr>
        <w:pStyle w:val="af9"/>
        <w:spacing w:line="288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14:paraId="34004D3E" w14:textId="77BC843E" w:rsidR="00742880" w:rsidRPr="00E934EA" w:rsidRDefault="000B537C" w:rsidP="000B537C">
      <w:pPr>
        <w:pStyle w:val="af9"/>
        <w:numPr>
          <w:ilvl w:val="0"/>
          <w:numId w:val="24"/>
        </w:numPr>
        <w:spacing w:line="288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val="en-US" w:eastAsia="ko-KR"/>
        </w:rPr>
        <w:t>The description of component 1 of FGs 4</w:t>
      </w:r>
      <w:r w:rsidR="000D78BC">
        <w:rPr>
          <w:rFonts w:ascii="Times New Roman" w:hAnsi="Times New Roman"/>
          <w:sz w:val="20"/>
          <w:szCs w:val="20"/>
          <w:lang w:val="en-US" w:eastAsia="ko-KR"/>
        </w:rPr>
        <w:t>9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-12 and FG 49-12a were </w:t>
      </w:r>
      <w:r w:rsidR="00F21490">
        <w:rPr>
          <w:rFonts w:ascii="Times New Roman" w:hAnsi="Times New Roman"/>
          <w:sz w:val="20"/>
          <w:szCs w:val="20"/>
          <w:lang w:val="en-US" w:eastAsia="ko-KR"/>
        </w:rPr>
        <w:t>intentionally left high-level and open</w:t>
      </w:r>
      <w:r w:rsidR="00A961CC">
        <w:rPr>
          <w:rFonts w:ascii="Times New Roman" w:hAnsi="Times New Roman"/>
          <w:sz w:val="20"/>
          <w:szCs w:val="20"/>
          <w:lang w:val="en-US" w:eastAsia="ko-KR"/>
        </w:rPr>
        <w:t>-ended in RAN1#117</w:t>
      </w:r>
      <w:r w:rsidR="00F21490">
        <w:rPr>
          <w:rFonts w:ascii="Times New Roman" w:hAnsi="Times New Roman"/>
          <w:sz w:val="20"/>
          <w:szCs w:val="20"/>
          <w:lang w:val="en-US" w:eastAsia="ko-KR"/>
        </w:rPr>
        <w:t xml:space="preserve"> in anticipation of RAN1 decision in the maintenance session. </w:t>
      </w:r>
      <w:r w:rsidR="008C6B53">
        <w:rPr>
          <w:rFonts w:ascii="Times New Roman" w:hAnsi="Times New Roman"/>
          <w:sz w:val="20"/>
          <w:szCs w:val="20"/>
          <w:lang w:val="en-US" w:eastAsia="ko-KR"/>
        </w:rPr>
        <w:t>S</w:t>
      </w:r>
      <w:r w:rsidR="00F21490">
        <w:rPr>
          <w:rFonts w:ascii="Times New Roman" w:hAnsi="Times New Roman"/>
          <w:sz w:val="20"/>
          <w:szCs w:val="20"/>
          <w:lang w:val="en-US" w:eastAsia="ko-KR"/>
        </w:rPr>
        <w:t xml:space="preserve">uch progress was achieved in RAN1#117 and the following </w:t>
      </w:r>
      <w:r w:rsidR="00F21490" w:rsidRPr="00CD3AAD">
        <w:rPr>
          <w:rFonts w:ascii="Times New Roman" w:hAnsi="Times New Roman"/>
          <w:sz w:val="20"/>
          <w:szCs w:val="20"/>
          <w:highlight w:val="yellow"/>
          <w:lang w:val="en-US" w:eastAsia="ko-KR"/>
        </w:rPr>
        <w:t>CR</w:t>
      </w:r>
      <w:r w:rsidR="00F21490">
        <w:rPr>
          <w:rFonts w:ascii="Times New Roman" w:hAnsi="Times New Roman"/>
          <w:sz w:val="20"/>
          <w:szCs w:val="20"/>
          <w:lang w:val="en-US" w:eastAsia="ko-KR"/>
        </w:rPr>
        <w:t xml:space="preserve"> was agreed [2]</w:t>
      </w:r>
      <w:r w:rsidR="008C6B53">
        <w:rPr>
          <w:rFonts w:ascii="Times New Roman" w:hAnsi="Times New Roman"/>
          <w:sz w:val="20"/>
          <w:szCs w:val="20"/>
          <w:lang w:val="en-US" w:eastAsia="ko-KR"/>
        </w:rPr>
        <w:t xml:space="preserve">. This CR clarifies a ‘DL assignment’ condition </w:t>
      </w:r>
      <w:r w:rsidR="00A961CC">
        <w:rPr>
          <w:rFonts w:ascii="Times New Roman" w:hAnsi="Times New Roman"/>
          <w:sz w:val="20"/>
          <w:szCs w:val="20"/>
          <w:lang w:val="en-US" w:eastAsia="ko-KR"/>
        </w:rPr>
        <w:t xml:space="preserve">similar to </w:t>
      </w:r>
      <w:r w:rsidR="008C6B53">
        <w:rPr>
          <w:rFonts w:ascii="Times New Roman" w:hAnsi="Times New Roman"/>
          <w:sz w:val="20"/>
          <w:szCs w:val="20"/>
          <w:lang w:val="en-US" w:eastAsia="ko-KR"/>
        </w:rPr>
        <w:t>that considered in the legacy FGs 23-1-1b and 23-10-1b for single-cell scheduling</w:t>
      </w:r>
      <w:r w:rsidR="000D78BC">
        <w:rPr>
          <w:rFonts w:ascii="Times New Roman" w:hAnsi="Times New Roman"/>
          <w:sz w:val="20"/>
          <w:szCs w:val="20"/>
          <w:lang w:val="en-US" w:eastAsia="ko-KR"/>
        </w:rPr>
        <w:t>, and it can be reflected in the new FGs 49-12 and 49-12a for multi-cell scheduling.</w:t>
      </w:r>
    </w:p>
    <w:p w14:paraId="0AFA9F26" w14:textId="77777777" w:rsidR="00E934EA" w:rsidRPr="00E934EA" w:rsidRDefault="00E934EA" w:rsidP="00E934EA">
      <w:pPr>
        <w:pStyle w:val="af9"/>
        <w:rPr>
          <w:rFonts w:ascii="Times New Roman" w:hAnsi="Times New Roman"/>
          <w:sz w:val="20"/>
          <w:szCs w:val="20"/>
          <w:lang w:eastAsia="ko-KR"/>
        </w:rPr>
      </w:pPr>
    </w:p>
    <w:p w14:paraId="4A166E36" w14:textId="1A45042E" w:rsidR="00E934EA" w:rsidRDefault="00E934EA" w:rsidP="00E934EA">
      <w:pPr>
        <w:spacing w:line="288" w:lineRule="auto"/>
        <w:jc w:val="both"/>
        <w:rPr>
          <w:rFonts w:eastAsia="맑은 고딕"/>
          <w:lang w:eastAsia="ko-KR"/>
        </w:rPr>
      </w:pPr>
    </w:p>
    <w:tbl>
      <w:tblPr>
        <w:tblStyle w:val="TableGrid11"/>
        <w:tblW w:w="11340" w:type="dxa"/>
        <w:jc w:val="center"/>
        <w:tblLook w:val="04A0" w:firstRow="1" w:lastRow="0" w:firstColumn="1" w:lastColumn="0" w:noHBand="0" w:noVBand="1"/>
      </w:tblPr>
      <w:tblGrid>
        <w:gridCol w:w="11340"/>
      </w:tblGrid>
      <w:tr w:rsidR="00E934EA" w:rsidRPr="005566F7" w14:paraId="2134A8BD" w14:textId="77777777" w:rsidTr="00904625">
        <w:trPr>
          <w:jc w:val="center"/>
        </w:trPr>
        <w:tc>
          <w:tcPr>
            <w:tcW w:w="11340" w:type="dxa"/>
          </w:tcPr>
          <w:p w14:paraId="598EE774" w14:textId="77777777" w:rsidR="00E934EA" w:rsidRPr="00B820F9" w:rsidRDefault="00E934EA" w:rsidP="00904625">
            <w:pPr>
              <w:keepNext/>
              <w:outlineLvl w:val="3"/>
              <w:rPr>
                <w:rFonts w:eastAsia="MS Gothic"/>
                <w:b/>
                <w:bCs/>
                <w:lang w:eastAsia="ja-JP"/>
              </w:rPr>
            </w:pPr>
            <w:r w:rsidRPr="00B820F9">
              <w:rPr>
                <w:rFonts w:eastAsia="MS Gothic"/>
                <w:b/>
                <w:bCs/>
                <w:lang w:eastAsia="ja-JP"/>
              </w:rPr>
              <w:lastRenderedPageBreak/>
              <w:t>Excerpt from TS 38.214 v18.3.0 – Clause 5.1.5</w:t>
            </w:r>
          </w:p>
          <w:p w14:paraId="5A52452D" w14:textId="77777777" w:rsidR="00E934EA" w:rsidRPr="005566F7" w:rsidRDefault="00E934EA" w:rsidP="00904625">
            <w:pPr>
              <w:spacing w:line="240" w:lineRule="auto"/>
              <w:rPr>
                <w:rFonts w:eastAsia="SimSun"/>
                <w:lang w:val="en-GB" w:eastAsia="ko-KR"/>
              </w:rPr>
            </w:pPr>
            <w:r w:rsidRPr="00742CBC">
              <w:rPr>
                <w:rFonts w:eastAsia="SimSun"/>
              </w:rPr>
              <w:t xml:space="preserve">When </w:t>
            </w:r>
            <w:r w:rsidRPr="00742CBC">
              <w:rPr>
                <w:rFonts w:eastAsia="SimSun"/>
                <w:i/>
              </w:rPr>
              <w:t xml:space="preserve">tci-PresentInDCI </w:t>
            </w:r>
            <w:r w:rsidRPr="00742CBC">
              <w:rPr>
                <w:rFonts w:eastAsia="SimSun"/>
              </w:rPr>
              <w:t xml:space="preserve">is set as 'enabled' or </w:t>
            </w:r>
            <w:r w:rsidRPr="00742CBC">
              <w:rPr>
                <w:rFonts w:eastAsia="SimSun"/>
                <w:i/>
              </w:rPr>
              <w:t xml:space="preserve">tci-PresentDCI-1-2 </w:t>
            </w:r>
            <w:r w:rsidRPr="00742CBC">
              <w:rPr>
                <w:rFonts w:eastAsia="SimSun"/>
              </w:rPr>
              <w:t xml:space="preserve">is configured for the CORESET, a UE configured with </w:t>
            </w:r>
            <w:r w:rsidRPr="00742CBC">
              <w:rPr>
                <w:rFonts w:eastAsia="SimSun"/>
                <w:i/>
                <w:iCs/>
                <w:color w:val="000000"/>
              </w:rPr>
              <w:t>dl-OrJointTCI-StateList</w:t>
            </w:r>
            <w:r w:rsidRPr="00742CBC">
              <w:rPr>
                <w:rFonts w:eastAsia="SimSun"/>
                <w:color w:val="000000"/>
              </w:rPr>
              <w:t xml:space="preserve"> with</w:t>
            </w:r>
            <w:r w:rsidRPr="00742CBC">
              <w:rPr>
                <w:rFonts w:eastAsia="SimSun"/>
              </w:rPr>
              <w:t xml:space="preserve"> activated </w:t>
            </w:r>
            <w:r w:rsidRPr="00742CBC">
              <w:rPr>
                <w:rFonts w:eastAsia="SimSun"/>
                <w:i/>
                <w:iCs/>
                <w:color w:val="000000"/>
              </w:rPr>
              <w:t xml:space="preserve">TCI-State </w:t>
            </w:r>
            <w:r w:rsidRPr="00742CBC">
              <w:rPr>
                <w:rFonts w:eastAsia="SimSun"/>
                <w:color w:val="000000"/>
              </w:rPr>
              <w:t xml:space="preserve">or </w:t>
            </w:r>
            <w:r w:rsidRPr="00742CBC">
              <w:rPr>
                <w:rFonts w:eastAsia="SimSun"/>
                <w:i/>
                <w:iCs/>
                <w:color w:val="000000"/>
                <w:szCs w:val="18"/>
              </w:rPr>
              <w:t>u</w:t>
            </w:r>
            <w:r w:rsidRPr="00742CBC">
              <w:rPr>
                <w:rFonts w:eastAsia="SimSun"/>
                <w:i/>
                <w:iCs/>
                <w:color w:val="000000"/>
              </w:rPr>
              <w:t>l-TCI-StateList</w:t>
            </w:r>
            <w:r w:rsidRPr="00742CBC">
              <w:rPr>
                <w:rFonts w:eastAsia="SimSun"/>
                <w:color w:val="000000"/>
              </w:rPr>
              <w:t xml:space="preserve"> with activated</w:t>
            </w:r>
            <w:r w:rsidRPr="00742CBC">
              <w:rPr>
                <w:rFonts w:eastAsia="SimSun"/>
                <w:i/>
                <w:iCs/>
                <w:color w:val="000000"/>
              </w:rPr>
              <w:t xml:space="preserve"> TCI-UL-</w:t>
            </w:r>
            <w:r w:rsidRPr="00CD3AAD">
              <w:rPr>
                <w:rFonts w:eastAsia="SimSun"/>
                <w:i/>
                <w:iCs/>
              </w:rPr>
              <w:t>State</w:t>
            </w:r>
            <w:r w:rsidRPr="00CD3AAD" w:rsidDel="0006453D">
              <w:rPr>
                <w:rFonts w:eastAsia="SimSun"/>
              </w:rPr>
              <w:t xml:space="preserve"> </w:t>
            </w:r>
            <w:r w:rsidRPr="00CD3AAD">
              <w:rPr>
                <w:rFonts w:eastAsia="SimSun"/>
              </w:rPr>
              <w:t>receives DCI format 1_1/1_2/1_3 providing indicated</w:t>
            </w:r>
            <w:r w:rsidRPr="00CD3AAD">
              <w:rPr>
                <w:rFonts w:eastAsia="SimSun"/>
                <w:i/>
                <w:iCs/>
              </w:rPr>
              <w:t xml:space="preserve"> TCI-State(s)</w:t>
            </w:r>
            <w:r w:rsidRPr="00CD3AAD">
              <w:rPr>
                <w:rFonts w:eastAsia="SimSun"/>
              </w:rPr>
              <w:t xml:space="preserve"> and/or</w:t>
            </w:r>
            <w:r w:rsidRPr="00CD3AAD">
              <w:rPr>
                <w:rFonts w:eastAsia="SimSun"/>
                <w:i/>
                <w:iCs/>
              </w:rPr>
              <w:t xml:space="preserve"> TCI-UL-State(s) </w:t>
            </w:r>
            <w:r w:rsidRPr="00CD3AAD">
              <w:rPr>
                <w:rFonts w:eastAsia="SimSun"/>
              </w:rPr>
              <w:t>for a CC or all CCs in the same CC list configured by</w:t>
            </w:r>
            <w:r w:rsidRPr="00CD3AAD">
              <w:rPr>
                <w:rFonts w:eastAsia="SimSun"/>
                <w:i/>
                <w:iCs/>
              </w:rPr>
              <w:t xml:space="preserve"> simultaneousU-TCI-UpdateList1-r17, simultaneousU-TCI-UpdateList2-r17, simultaneousU-TCI-UpdateList3-r17, simultaneousU-TCI-UpdateList4-r17</w:t>
            </w:r>
            <w:r w:rsidRPr="00CD3AAD">
              <w:rPr>
                <w:rFonts w:eastAsia="SimSun"/>
              </w:rPr>
              <w:t xml:space="preserve">. </w:t>
            </w:r>
            <w:r w:rsidRPr="00CD3AAD">
              <w:rPr>
                <w:rFonts w:eastAsia="SimSun"/>
                <w:highlight w:val="yellow"/>
                <w:lang w:eastAsia="ja-JP"/>
              </w:rPr>
              <w:t xml:space="preserve">The DCI format 1_3 </w:t>
            </w:r>
            <w:r w:rsidRPr="00CD3AAD">
              <w:rPr>
                <w:highlight w:val="yellow"/>
                <w:lang w:eastAsia="ja-JP"/>
              </w:rPr>
              <w:t xml:space="preserve">provides </w:t>
            </w:r>
            <w:r w:rsidRPr="00CD3AAD">
              <w:rPr>
                <w:highlight w:val="yellow"/>
                <w:lang w:val="x-none"/>
              </w:rPr>
              <w:t xml:space="preserve">indicated </w:t>
            </w:r>
            <w:r w:rsidRPr="00CD3AAD">
              <w:rPr>
                <w:i/>
                <w:highlight w:val="yellow"/>
                <w:lang w:val="x-none"/>
              </w:rPr>
              <w:t>TCI state(s)</w:t>
            </w:r>
            <w:r w:rsidRPr="00CD3AAD">
              <w:rPr>
                <w:highlight w:val="yellow"/>
                <w:lang w:val="x-none" w:eastAsia="ja-JP"/>
              </w:rPr>
              <w:t xml:space="preserve"> </w:t>
            </w:r>
            <w:r w:rsidRPr="00CD3AAD">
              <w:rPr>
                <w:rFonts w:eastAsia="SimSun"/>
                <w:highlight w:val="yellow"/>
                <w:lang w:eastAsia="zh-TW"/>
              </w:rPr>
              <w:t>and/or</w:t>
            </w:r>
            <w:r w:rsidRPr="00CD3AAD">
              <w:rPr>
                <w:rFonts w:eastAsia="SimSun"/>
                <w:i/>
                <w:iCs/>
                <w:highlight w:val="yellow"/>
                <w:lang w:eastAsia="zh-TW"/>
              </w:rPr>
              <w:t xml:space="preserve"> TCI-UL-State(s) </w:t>
            </w:r>
            <w:r w:rsidRPr="00CD3AAD">
              <w:rPr>
                <w:rFonts w:eastAsia="SimSun"/>
                <w:highlight w:val="yellow"/>
                <w:lang w:eastAsia="zh-TW"/>
              </w:rPr>
              <w:t xml:space="preserve">for the CC(s) in a </w:t>
            </w:r>
            <w:r w:rsidRPr="00CD3AAD">
              <w:rPr>
                <w:rFonts w:eastAsia="SimSun"/>
                <w:i/>
                <w:iCs/>
                <w:highlight w:val="yellow"/>
                <w:lang w:eastAsia="zh-TW"/>
              </w:rPr>
              <w:t xml:space="preserve">scheduledCellListDCI-1-3 </w:t>
            </w:r>
            <w:r w:rsidRPr="00CD3AAD">
              <w:rPr>
                <w:highlight w:val="yellow"/>
                <w:lang w:val="x-none" w:eastAsia="ja-JP"/>
              </w:rPr>
              <w:t>if</w:t>
            </w:r>
            <w:r w:rsidRPr="00CD3AAD">
              <w:rPr>
                <w:highlight w:val="yellow"/>
                <w:lang w:eastAsia="ja-JP"/>
              </w:rPr>
              <w:t xml:space="preserve"> </w:t>
            </w:r>
            <w:r w:rsidRPr="00CD3AAD">
              <w:rPr>
                <w:highlight w:val="yellow"/>
                <w:lang w:val="x-none" w:eastAsia="ja-JP"/>
              </w:rPr>
              <w:t xml:space="preserve">the UE is scheduled by the DCI format 1_3 to receive PDSCH </w:t>
            </w:r>
            <w:r w:rsidRPr="00CD3AAD">
              <w:rPr>
                <w:highlight w:val="yellow"/>
                <w:lang w:eastAsia="ja-JP"/>
              </w:rPr>
              <w:t xml:space="preserve">at least </w:t>
            </w:r>
            <w:r w:rsidRPr="00CD3AAD">
              <w:rPr>
                <w:highlight w:val="yellow"/>
                <w:lang w:val="x-none" w:eastAsia="ja-JP"/>
              </w:rPr>
              <w:t xml:space="preserve">on </w:t>
            </w:r>
            <w:r w:rsidRPr="00CD3AAD">
              <w:rPr>
                <w:highlight w:val="yellow"/>
                <w:lang w:eastAsia="ja-JP"/>
              </w:rPr>
              <w:t>on</w:t>
            </w:r>
            <w:r w:rsidRPr="00CD3AAD">
              <w:rPr>
                <w:highlight w:val="yellow"/>
                <w:lang w:val="x-none" w:eastAsia="ja-JP"/>
              </w:rPr>
              <w:t>e serving cell</w:t>
            </w:r>
            <w:r w:rsidRPr="00CD3AAD">
              <w:rPr>
                <w:highlight w:val="yellow"/>
                <w:lang w:eastAsia="ja-JP"/>
              </w:rPr>
              <w:t xml:space="preserve"> </w:t>
            </w:r>
            <w:r w:rsidRPr="00CD3AAD">
              <w:rPr>
                <w:rFonts w:eastAsia="SimSun"/>
                <w:highlight w:val="yellow"/>
                <w:lang w:eastAsia="zh-TW"/>
              </w:rPr>
              <w:t xml:space="preserve">in the </w:t>
            </w:r>
            <w:r w:rsidRPr="00CD3AAD">
              <w:rPr>
                <w:rFonts w:eastAsia="SimSun"/>
                <w:i/>
                <w:iCs/>
                <w:highlight w:val="yellow"/>
                <w:lang w:eastAsia="zh-TW"/>
              </w:rPr>
              <w:t>scheduledCellListDCI-1-3</w:t>
            </w:r>
            <w:r w:rsidRPr="00CD3AAD">
              <w:rPr>
                <w:highlight w:val="yellow"/>
                <w:lang w:eastAsia="ja-JP"/>
              </w:rPr>
              <w:t>.</w:t>
            </w:r>
            <w:r w:rsidRPr="00CD3AAD">
              <w:rPr>
                <w:lang w:eastAsia="ja-JP"/>
              </w:rPr>
              <w:t xml:space="preserve"> </w:t>
            </w:r>
            <w:r w:rsidRPr="00CD3AAD">
              <w:rPr>
                <w:rFonts w:eastAsia="SimSun"/>
              </w:rPr>
              <w:t>The DCI format 1_1/1_2 can be with or without, if applicable, DL assignment. If the DCI format 1_1/1_2 is without DL assignment, the UE can assume</w:t>
            </w:r>
          </w:p>
        </w:tc>
      </w:tr>
    </w:tbl>
    <w:p w14:paraId="7C3A28E2" w14:textId="77777777" w:rsidR="00E934EA" w:rsidRDefault="00E934EA" w:rsidP="00E934EA">
      <w:pPr>
        <w:spacing w:after="160" w:line="259" w:lineRule="auto"/>
        <w:contextualSpacing/>
        <w:jc w:val="both"/>
        <w:rPr>
          <w:rFonts w:ascii="Calibri" w:eastAsia="맑은 고딕" w:hAnsi="Calibri"/>
          <w:sz w:val="22"/>
          <w:szCs w:val="22"/>
        </w:rPr>
      </w:pPr>
    </w:p>
    <w:p w14:paraId="73F3B4AD" w14:textId="3546633A" w:rsidR="000C389A" w:rsidRPr="00141181" w:rsidRDefault="00B417B8" w:rsidP="004B11BA">
      <w:pPr>
        <w:spacing w:after="0" w:line="288" w:lineRule="auto"/>
        <w:jc w:val="both"/>
        <w:rPr>
          <w:b/>
          <w:lang w:eastAsia="ko-KR"/>
        </w:rPr>
      </w:pPr>
      <w:r w:rsidRPr="00141181">
        <w:rPr>
          <w:rFonts w:eastAsia="맑은 고딕"/>
          <w:b/>
          <w:u w:val="single"/>
          <w:lang w:eastAsia="ko-KR"/>
        </w:rPr>
        <w:t xml:space="preserve">Proposal </w:t>
      </w:r>
      <w:r w:rsidR="006508AB">
        <w:rPr>
          <w:rFonts w:eastAsia="맑은 고딕"/>
          <w:b/>
          <w:u w:val="single"/>
          <w:lang w:eastAsia="ko-KR"/>
        </w:rPr>
        <w:t>1</w:t>
      </w:r>
      <w:r w:rsidRPr="00141181">
        <w:rPr>
          <w:rFonts w:eastAsia="맑은 고딕"/>
          <w:b/>
          <w:u w:val="single"/>
          <w:lang w:eastAsia="ko-KR"/>
        </w:rPr>
        <w:t>:</w:t>
      </w:r>
      <w:r w:rsidRPr="00141181">
        <w:rPr>
          <w:rFonts w:eastAsia="맑은 고딕"/>
          <w:b/>
          <w:lang w:eastAsia="ko-KR"/>
        </w:rPr>
        <w:t xml:space="preserve"> </w:t>
      </w:r>
      <w:r w:rsidR="003F16BF" w:rsidRPr="00141181">
        <w:rPr>
          <w:rFonts w:eastAsia="맑은 고딕"/>
          <w:b/>
          <w:lang w:eastAsia="ko-KR"/>
        </w:rPr>
        <w:t xml:space="preserve">FGs </w:t>
      </w:r>
      <w:r w:rsidR="002C6DE4" w:rsidRPr="00141181">
        <w:rPr>
          <w:rFonts w:eastAsia="맑은 고딕"/>
          <w:b/>
          <w:lang w:eastAsia="ko-KR"/>
        </w:rPr>
        <w:t>49-</w:t>
      </w:r>
      <w:r w:rsidR="004B11BA" w:rsidRPr="00141181">
        <w:rPr>
          <w:rFonts w:eastAsia="맑은 고딕"/>
          <w:b/>
          <w:lang w:eastAsia="ko-KR"/>
        </w:rPr>
        <w:t>12</w:t>
      </w:r>
      <w:r w:rsidR="002C6DE4" w:rsidRPr="00141181">
        <w:rPr>
          <w:rFonts w:eastAsia="맑은 고딕"/>
          <w:b/>
          <w:lang w:eastAsia="ko-KR"/>
        </w:rPr>
        <w:t xml:space="preserve"> and 49-</w:t>
      </w:r>
      <w:r w:rsidR="004B11BA" w:rsidRPr="00141181">
        <w:rPr>
          <w:rFonts w:eastAsia="맑은 고딕"/>
          <w:b/>
          <w:lang w:eastAsia="ko-KR"/>
        </w:rPr>
        <w:t>12a</w:t>
      </w:r>
      <w:r w:rsidR="002C6DE4" w:rsidRPr="00141181">
        <w:rPr>
          <w:rFonts w:eastAsia="맑은 고딕"/>
          <w:b/>
          <w:lang w:eastAsia="ko-KR"/>
        </w:rPr>
        <w:t xml:space="preserve"> </w:t>
      </w:r>
      <w:r w:rsidR="003F16BF" w:rsidRPr="00141181">
        <w:rPr>
          <w:rFonts w:eastAsia="맑은 고딕"/>
          <w:b/>
          <w:lang w:eastAsia="ko-KR"/>
        </w:rPr>
        <w:t xml:space="preserve">are </w:t>
      </w:r>
      <w:r w:rsidR="004B11BA" w:rsidRPr="00457229">
        <w:rPr>
          <w:rFonts w:eastAsia="맑은 고딕"/>
          <w:b/>
          <w:color w:val="FF0000"/>
          <w:lang w:eastAsia="ko-KR"/>
        </w:rPr>
        <w:t xml:space="preserve">updated </w:t>
      </w:r>
      <w:r w:rsidR="004B11BA" w:rsidRPr="00141181">
        <w:rPr>
          <w:rFonts w:eastAsia="맑은 고딕"/>
          <w:b/>
          <w:lang w:eastAsia="ko-KR"/>
        </w:rPr>
        <w:t>as follows</w:t>
      </w:r>
      <w:r w:rsidR="00DB7230" w:rsidRPr="00141181">
        <w:rPr>
          <w:b/>
          <w:lang w:eastAsia="ko-KR"/>
        </w:rPr>
        <w:t>:</w:t>
      </w:r>
    </w:p>
    <w:p w14:paraId="22F92765" w14:textId="1A72115A" w:rsidR="00DB7230" w:rsidRPr="00141181" w:rsidRDefault="00DB7230" w:rsidP="004B11BA">
      <w:pPr>
        <w:spacing w:after="0" w:line="288" w:lineRule="auto"/>
        <w:jc w:val="both"/>
        <w:rPr>
          <w:b/>
          <w:lang w:eastAsia="ko-KR"/>
        </w:rPr>
      </w:pPr>
    </w:p>
    <w:p w14:paraId="6DB674DC" w14:textId="77777777" w:rsidR="00DB7230" w:rsidRPr="00141181" w:rsidRDefault="00DB7230" w:rsidP="00DB7230">
      <w:pPr>
        <w:pStyle w:val="af9"/>
        <w:numPr>
          <w:ilvl w:val="0"/>
          <w:numId w:val="24"/>
        </w:numPr>
        <w:spacing w:line="288" w:lineRule="auto"/>
        <w:jc w:val="both"/>
        <w:rPr>
          <w:rFonts w:ascii="Times New Roman" w:hAnsi="Times New Roman"/>
          <w:b/>
          <w:sz w:val="20"/>
          <w:szCs w:val="20"/>
          <w:lang w:eastAsia="ko-KR"/>
        </w:rPr>
      </w:pPr>
      <w:r w:rsidRPr="00141181">
        <w:rPr>
          <w:rFonts w:ascii="Times New Roman" w:hAnsi="Times New Roman"/>
          <w:b/>
          <w:sz w:val="20"/>
          <w:szCs w:val="20"/>
          <w:lang w:val="en-US" w:eastAsia="ko-KR"/>
        </w:rPr>
        <w:t>Update the name of FG 49-12 to include “inter-cell” beam management;</w:t>
      </w:r>
    </w:p>
    <w:p w14:paraId="29A87D01" w14:textId="59834910" w:rsidR="00DB7230" w:rsidRPr="00141181" w:rsidRDefault="00DB7230" w:rsidP="00DB7230">
      <w:pPr>
        <w:pStyle w:val="af9"/>
        <w:numPr>
          <w:ilvl w:val="0"/>
          <w:numId w:val="24"/>
        </w:numPr>
        <w:spacing w:line="288" w:lineRule="auto"/>
        <w:jc w:val="both"/>
        <w:rPr>
          <w:rFonts w:ascii="Times New Roman" w:hAnsi="Times New Roman"/>
          <w:b/>
          <w:sz w:val="20"/>
          <w:szCs w:val="20"/>
          <w:lang w:eastAsia="ko-KR"/>
        </w:rPr>
      </w:pPr>
      <w:r w:rsidRPr="00141181">
        <w:rPr>
          <w:rFonts w:ascii="Times New Roman" w:hAnsi="Times New Roman"/>
          <w:b/>
          <w:sz w:val="20"/>
          <w:szCs w:val="20"/>
          <w:lang w:val="en-US" w:eastAsia="ko-KR"/>
        </w:rPr>
        <w:t xml:space="preserve">Clarify the DL assignment condition </w:t>
      </w:r>
      <w:r w:rsidR="00141181">
        <w:rPr>
          <w:rFonts w:ascii="Times New Roman" w:hAnsi="Times New Roman"/>
          <w:b/>
          <w:sz w:val="20"/>
          <w:szCs w:val="20"/>
          <w:lang w:val="en-US" w:eastAsia="ko-KR"/>
        </w:rPr>
        <w:t xml:space="preserve">in Component 1 of both FGs 49-12/12a </w:t>
      </w:r>
      <w:r w:rsidRPr="00141181">
        <w:rPr>
          <w:rFonts w:ascii="Times New Roman" w:hAnsi="Times New Roman"/>
          <w:b/>
          <w:sz w:val="20"/>
          <w:szCs w:val="20"/>
          <w:lang w:val="en-US" w:eastAsia="ko-KR"/>
        </w:rPr>
        <w:t>based on the CR agreed in [2</w:t>
      </w:r>
      <w:bookmarkStart w:id="5" w:name="_GoBack"/>
      <w:bookmarkEnd w:id="5"/>
      <w:r w:rsidRPr="00141181">
        <w:rPr>
          <w:rFonts w:ascii="Times New Roman" w:hAnsi="Times New Roman"/>
          <w:b/>
          <w:sz w:val="20"/>
          <w:szCs w:val="20"/>
          <w:lang w:val="en-US" w:eastAsia="ko-KR"/>
        </w:rPr>
        <w:t>];</w:t>
      </w:r>
    </w:p>
    <w:p w14:paraId="17472369" w14:textId="77777777" w:rsidR="00CD1944" w:rsidRDefault="00CD1944" w:rsidP="00CD1944">
      <w:pPr>
        <w:pStyle w:val="af9"/>
        <w:spacing w:line="288" w:lineRule="auto"/>
        <w:jc w:val="both"/>
        <w:rPr>
          <w:rFonts w:ascii="Times New Roman" w:hAnsi="Times New Roman"/>
          <w:b/>
          <w:sz w:val="20"/>
          <w:szCs w:val="20"/>
          <w:u w:val="single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362"/>
        <w:gridCol w:w="3150"/>
        <w:gridCol w:w="810"/>
        <w:gridCol w:w="270"/>
        <w:gridCol w:w="720"/>
        <w:gridCol w:w="467"/>
        <w:gridCol w:w="467"/>
        <w:gridCol w:w="467"/>
        <w:gridCol w:w="3284"/>
        <w:gridCol w:w="1445"/>
      </w:tblGrid>
      <w:tr w:rsidR="00457229" w:rsidRPr="004A7B1F" w14:paraId="700828E0" w14:textId="77777777" w:rsidTr="00C013E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2799" w14:textId="1AB1160F" w:rsidR="00CD1944" w:rsidRPr="003C5355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hAnsi="Arial" w:cs="Arial"/>
                <w:sz w:val="18"/>
                <w:szCs w:val="18"/>
              </w:rPr>
              <w:t>49-12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D1C1" w14:textId="7E6512F9" w:rsidR="00CD1944" w:rsidRPr="003C5355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3C5355">
              <w:rPr>
                <w:rFonts w:ascii="Arial" w:hAnsi="Arial" w:cs="Arial"/>
                <w:sz w:val="18"/>
                <w:szCs w:val="18"/>
              </w:rPr>
              <w:t xml:space="preserve">Unified TCI with joint DL/UL TCI update by DCI format 1_3 for intra-cell </w:t>
            </w:r>
            <w:r w:rsidR="00457229" w:rsidRPr="003C5355">
              <w:rPr>
                <w:rFonts w:ascii="Arial" w:hAnsi="Arial" w:cs="Arial"/>
                <w:color w:val="FF0000"/>
                <w:sz w:val="18"/>
                <w:szCs w:val="18"/>
              </w:rPr>
              <w:t xml:space="preserve">and inter-cell </w:t>
            </w:r>
            <w:r w:rsidRPr="003C5355">
              <w:rPr>
                <w:rFonts w:ascii="Arial" w:hAnsi="Arial" w:cs="Arial"/>
                <w:sz w:val="18"/>
                <w:szCs w:val="18"/>
              </w:rPr>
              <w:t>beam management with more than one MAC-CE activated joint TCI state per CC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7963" w14:textId="77777777" w:rsidR="00A26788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5355">
              <w:rPr>
                <w:rFonts w:ascii="Arial" w:hAnsi="Arial" w:cs="Arial"/>
                <w:sz w:val="18"/>
                <w:szCs w:val="18"/>
              </w:rPr>
              <w:t>1: TCI state indication for update and activation</w:t>
            </w:r>
          </w:p>
          <w:p w14:paraId="50B75845" w14:textId="4DE1C5E0" w:rsidR="00CD1944" w:rsidRPr="009F6227" w:rsidRDefault="00A26788" w:rsidP="00A26788">
            <w:pPr>
              <w:pStyle w:val="af9"/>
              <w:keepNext/>
              <w:keepLines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MAC-CE+DCI-based TCI state indication (use of DCI formats 1_3 with DL assignment for at least one serving cell in </w:t>
            </w:r>
            <w:r w:rsidR="008E3784"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a </w:t>
            </w:r>
            <w:r w:rsidRPr="009F6227">
              <w:rPr>
                <w:rFonts w:ascii="Arial" w:eastAsia="Times New Roman" w:hAnsi="Arial"/>
                <w:i/>
                <w:color w:val="FF0000"/>
                <w:sz w:val="18"/>
                <w:lang w:val="en-GB" w:eastAsia="ja-JP"/>
              </w:rPr>
              <w:t>scheduledCellListDCI-1-3</w:t>
            </w: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 to </w:t>
            </w:r>
            <w:r w:rsidR="00E228BC"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>provide indicate</w:t>
            </w:r>
            <w:r w:rsidR="00D128FD"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>d</w:t>
            </w:r>
            <w:r w:rsidR="00E228BC"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 unified TCI state(s) for the CC(s) in </w:t>
            </w:r>
            <w:r w:rsidR="004201DB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the </w:t>
            </w:r>
            <w:r w:rsidR="00E228BC" w:rsidRPr="009F6227">
              <w:rPr>
                <w:rFonts w:ascii="Arial" w:eastAsia="Times New Roman" w:hAnsi="Arial"/>
                <w:i/>
                <w:color w:val="FF0000"/>
                <w:sz w:val="18"/>
                <w:lang w:val="en-GB" w:eastAsia="ja-JP"/>
              </w:rPr>
              <w:t>scheduledCellListDCI-1-3</w:t>
            </w: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>)</w:t>
            </w:r>
            <w:r w:rsidR="00CD1944" w:rsidRPr="009F6227">
              <w:rPr>
                <w:rFonts w:ascii="Arial" w:hAnsi="Arial" w:cs="Arial"/>
                <w:color w:val="FF0000"/>
                <w:sz w:val="18"/>
                <w:szCs w:val="18"/>
              </w:rPr>
              <w:t xml:space="preserve">  </w:t>
            </w:r>
          </w:p>
          <w:p w14:paraId="24C22709" w14:textId="77777777" w:rsidR="00CD1944" w:rsidRPr="003C5355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5355">
              <w:rPr>
                <w:rFonts w:ascii="Arial" w:hAnsi="Arial" w:cs="Arial"/>
                <w:sz w:val="18"/>
                <w:szCs w:val="18"/>
              </w:rPr>
              <w:t>2: The minimum beam application time in Y symbols per SCS</w:t>
            </w:r>
          </w:p>
          <w:p w14:paraId="498EBF61" w14:textId="47604130" w:rsidR="00CD1944" w:rsidRPr="003C5355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hAnsi="Arial" w:cs="Arial"/>
                <w:sz w:val="18"/>
                <w:szCs w:val="18"/>
              </w:rPr>
              <w:t>3: The maximum number of MAC-CE activated joint TCI states per CC in a band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BFDD" w14:textId="7E3542B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23-1-1</w:t>
            </w:r>
            <w:r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,</w:t>
            </w:r>
            <w:r w:rsidR="00457229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 xml:space="preserve"> </w:t>
            </w:r>
            <w:r w:rsidRPr="00DB1038">
              <w:rPr>
                <w:rFonts w:ascii="Arial" w:eastAsia="Times New Roman" w:hAnsi="Arial"/>
                <w:sz w:val="18"/>
                <w:lang w:val="en-GB" w:eastAsia="ja-JP"/>
              </w:rPr>
              <w:t>at least one of {49-1, 49-1b}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9AC" w14:textId="7777777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81A7" w14:textId="589D38E5" w:rsidR="00CD1944" w:rsidRPr="003C5355" w:rsidRDefault="00457229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B92A" w14:textId="7777777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3D67" w14:textId="7777777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5449" w14:textId="7777777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AE34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Component 2 candidate values: {1, 2, 4, 7, 14, 28, 42, 56, 70, 84, 98, 112, 224, 336}, where {84, 98, 112, 224, 336} only can be indicated in FR2</w:t>
            </w:r>
          </w:p>
          <w:p w14:paraId="237DF688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326779A0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Component 3 candidate values: {2, 3, 4, 5, 6, 7, 8}</w:t>
            </w:r>
          </w:p>
          <w:p w14:paraId="46B1CE22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2E3DD47B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Note: The maximum number of MAC-CE activated joint TCI states across all CC(s) in a band for more than one MAC-CE activated joint TCI state is signaled in 23-1-1, component 5</w:t>
            </w:r>
          </w:p>
          <w:p w14:paraId="150D3C44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37CDBE6B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Note: activated joint TCI state(s) include all PDCCH/PDSCH receptions and PUSCH/PUCCH</w:t>
            </w:r>
          </w:p>
          <w:p w14:paraId="6B0ECDCF" w14:textId="77777777" w:rsidR="003C5355" w:rsidRPr="003C5355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308FB995" w14:textId="31FA6E38" w:rsidR="00CD1944" w:rsidRPr="004A7B1F" w:rsidRDefault="003C5355" w:rsidP="003C5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Note: For component 2 and 3, same values as for FG23-1-1b are reported (if the UE also report FG23-1-1b)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4EA1" w14:textId="77777777" w:rsidR="00CD1944" w:rsidRPr="004A7B1F" w:rsidRDefault="00CD1944" w:rsidP="00CD1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04150C48" w14:textId="77777777" w:rsidR="00CD1944" w:rsidRPr="004A7B1F" w:rsidRDefault="00CD1944" w:rsidP="00CD19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369"/>
        <w:gridCol w:w="3060"/>
        <w:gridCol w:w="854"/>
        <w:gridCol w:w="222"/>
        <w:gridCol w:w="726"/>
        <w:gridCol w:w="467"/>
        <w:gridCol w:w="467"/>
        <w:gridCol w:w="467"/>
        <w:gridCol w:w="3254"/>
        <w:gridCol w:w="1477"/>
      </w:tblGrid>
      <w:tr w:rsidR="00394EC9" w:rsidRPr="004A7B1F" w14:paraId="118EC84D" w14:textId="77777777" w:rsidTr="0090462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DB6E" w14:textId="45FD4B36" w:rsidR="00394EC9" w:rsidRPr="00394EC9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94EC9">
              <w:rPr>
                <w:rFonts w:ascii="Arial" w:hAnsi="Arial" w:cs="Arial"/>
                <w:sz w:val="18"/>
                <w:szCs w:val="18"/>
              </w:rPr>
              <w:lastRenderedPageBreak/>
              <w:t>49-12a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A6C" w14:textId="7870D6A5" w:rsidR="00394EC9" w:rsidRPr="00394EC9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394EC9">
              <w:rPr>
                <w:rFonts w:ascii="Arial" w:hAnsi="Arial" w:cs="Arial"/>
                <w:sz w:val="18"/>
                <w:szCs w:val="18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B21B" w14:textId="2C16C4F6" w:rsidR="00394EC9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394EC9">
              <w:rPr>
                <w:rFonts w:ascii="Arial" w:eastAsia="Times New Roman" w:hAnsi="Arial"/>
                <w:sz w:val="18"/>
                <w:lang w:val="en-GB" w:eastAsia="ja-JP"/>
              </w:rPr>
              <w:t xml:space="preserve">1. TCI state indication for update and activation </w:t>
            </w:r>
          </w:p>
          <w:p w14:paraId="74732CC1" w14:textId="4F03BAAA" w:rsidR="009F6227" w:rsidRPr="009F6227" w:rsidRDefault="009F6227" w:rsidP="009F6227">
            <w:pPr>
              <w:pStyle w:val="af9"/>
              <w:keepNext/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MAC-CE+DCI-based TCI state indication (use of DCI formats 1_3 with DL assignment for at least one serving cell in a </w:t>
            </w:r>
            <w:r w:rsidRPr="009F6227">
              <w:rPr>
                <w:rFonts w:ascii="Arial" w:eastAsia="Times New Roman" w:hAnsi="Arial"/>
                <w:i/>
                <w:color w:val="FF0000"/>
                <w:sz w:val="18"/>
                <w:lang w:val="en-GB" w:eastAsia="ja-JP"/>
              </w:rPr>
              <w:t>scheduledCellListDCI-1-3</w:t>
            </w: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 to provide indicated unified TCI state(s) for the CC(s) in </w:t>
            </w:r>
            <w:r w:rsidR="004201DB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 xml:space="preserve">the </w:t>
            </w:r>
            <w:r w:rsidRPr="009F6227">
              <w:rPr>
                <w:rFonts w:ascii="Arial" w:eastAsia="Times New Roman" w:hAnsi="Arial"/>
                <w:i/>
                <w:color w:val="FF0000"/>
                <w:sz w:val="18"/>
                <w:lang w:val="en-GB" w:eastAsia="ja-JP"/>
              </w:rPr>
              <w:t>scheduledCellListDCI-1-3</w:t>
            </w:r>
            <w:r w:rsidRPr="009F6227">
              <w:rPr>
                <w:rFonts w:ascii="Arial" w:eastAsia="Times New Roman" w:hAnsi="Arial"/>
                <w:color w:val="FF0000"/>
                <w:sz w:val="18"/>
                <w:lang w:val="en-GB" w:eastAsia="ja-JP"/>
              </w:rPr>
              <w:t>)</w:t>
            </w:r>
            <w:r w:rsidRPr="009F6227">
              <w:rPr>
                <w:rFonts w:ascii="Arial" w:hAnsi="Arial" w:cs="Arial"/>
                <w:color w:val="FF0000"/>
                <w:sz w:val="18"/>
                <w:szCs w:val="18"/>
              </w:rPr>
              <w:t xml:space="preserve">  </w:t>
            </w:r>
          </w:p>
          <w:p w14:paraId="4AF496B1" w14:textId="77777777" w:rsidR="00394EC9" w:rsidRPr="00394EC9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394EC9">
              <w:rPr>
                <w:rFonts w:ascii="Arial" w:eastAsia="Times New Roman" w:hAnsi="Arial"/>
                <w:sz w:val="18"/>
                <w:lang w:val="en-GB" w:eastAsia="ja-JP"/>
              </w:rPr>
              <w:t>2. The minimum beam application time in Y symbols per SCS</w:t>
            </w:r>
          </w:p>
          <w:p w14:paraId="2445D8D2" w14:textId="77777777" w:rsidR="00394EC9" w:rsidRPr="00394EC9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394EC9">
              <w:rPr>
                <w:rFonts w:ascii="Arial" w:eastAsia="Times New Roman" w:hAnsi="Arial"/>
                <w:sz w:val="18"/>
                <w:lang w:val="en-GB" w:eastAsia="ja-JP"/>
              </w:rPr>
              <w:t>3. The maximum number of MAC-CE activated DL TCI states per CC in a band</w:t>
            </w:r>
          </w:p>
          <w:p w14:paraId="22BECCA5" w14:textId="269BC5EF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394EC9">
              <w:rPr>
                <w:rFonts w:ascii="Arial" w:eastAsia="Times New Roman" w:hAnsi="Arial"/>
                <w:sz w:val="18"/>
                <w:lang w:val="en-GB" w:eastAsia="ja-JP"/>
              </w:rPr>
              <w:t>4. The maximum number of MAC-CE activated UL TCI states per CC in a band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A5BE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23-10-1</w:t>
            </w:r>
            <w:r w:rsidRPr="00DB1038">
              <w:rPr>
                <w:rFonts w:ascii="Arial" w:eastAsia="Times New Roman" w:hAnsi="Arial"/>
                <w:sz w:val="18"/>
                <w:lang w:val="en-GB" w:eastAsia="ja-JP"/>
              </w:rPr>
              <w:t>, and at least one of {49-1, 49-1b}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EA8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B8F" w14:textId="79C739BD" w:rsidR="00394EC9" w:rsidRPr="004A7B1F" w:rsidRDefault="00697EEF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C5355">
              <w:rPr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EF56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8D88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BB2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F13E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If a UE supports </w:t>
            </w:r>
            <w:bookmarkStart w:id="6" w:name="_Hlk172932318"/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FG 23-10-1m</w:t>
            </w:r>
            <w:bookmarkEnd w:id="6"/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, the signalled component values also apply to inter-cell beam management</w:t>
            </w:r>
          </w:p>
          <w:p w14:paraId="53C0C4B1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2546AD18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Candidate values of component 2: {n1, n2, n4, n7, n14, n28, n42, n56, n70, n84, n98, n112, n224, n336}</w:t>
            </w:r>
          </w:p>
          <w:p w14:paraId="236B2FB0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62112EBB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Candidate values of component 3: {2, …, 8}</w:t>
            </w:r>
          </w:p>
          <w:p w14:paraId="483A93D3" w14:textId="77777777" w:rsidR="00697EEF" w:rsidRPr="00697EE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4F371E14" w14:textId="0A45E1F8" w:rsidR="00394EC9" w:rsidRPr="004A7B1F" w:rsidRDefault="00697EEF" w:rsidP="00697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97EE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Candidate values of component 4: {2, …, 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CD1F" w14:textId="77777777" w:rsidR="00394EC9" w:rsidRPr="004A7B1F" w:rsidRDefault="00394EC9" w:rsidP="00394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4A7B1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bookmarkEnd w:id="1"/>
    </w:tbl>
    <w:p w14:paraId="4951EE69" w14:textId="160208FD" w:rsidR="00184DFD" w:rsidRDefault="00184DFD" w:rsidP="00184DFD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bookmarkEnd w:id="2"/>
    <w:bookmarkEnd w:id="4"/>
    <w:p w14:paraId="62F4E0C9" w14:textId="77777777" w:rsidR="00F717A0" w:rsidRPr="00915EF3" w:rsidRDefault="00F717A0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2B4A4CCA" w14:textId="0254FB0E" w:rsidR="00652BF3" w:rsidRDefault="00652BF3" w:rsidP="00652BF3">
      <w:pPr>
        <w:pStyle w:val="Reference0"/>
        <w:keepLines w:val="0"/>
        <w:numPr>
          <w:ilvl w:val="0"/>
          <w:numId w:val="11"/>
        </w:numPr>
        <w:suppressAutoHyphens w:val="0"/>
        <w:overflowPunct/>
        <w:autoSpaceDE/>
        <w:spacing w:after="60" w:line="240" w:lineRule="auto"/>
        <w:textAlignment w:val="auto"/>
      </w:pPr>
      <w:r w:rsidRPr="00E2413E">
        <w:t>R1-240</w:t>
      </w:r>
      <w:r w:rsidR="00E820C4">
        <w:t>5611</w:t>
      </w:r>
      <w:r>
        <w:t xml:space="preserve">, </w:t>
      </w:r>
      <w:r w:rsidR="004E7C8F" w:rsidRPr="004E7C8F">
        <w:t>Summary#2 of discussion on UE features for MC enhancements</w:t>
      </w:r>
      <w:r>
        <w:t xml:space="preserve">, </w:t>
      </w:r>
      <w:r w:rsidR="00CB4EBD">
        <w:t>RAN1#11</w:t>
      </w:r>
      <w:r w:rsidR="004E7C8F">
        <w:t>7</w:t>
      </w:r>
      <w:r w:rsidR="00CB4EBD">
        <w:t xml:space="preserve">, </w:t>
      </w:r>
      <w:r w:rsidRPr="00E2413E">
        <w:t>Moderator (NTT DOCOMO, INC.)</w:t>
      </w:r>
    </w:p>
    <w:p w14:paraId="19A75A53" w14:textId="72B014EB" w:rsidR="007604DA" w:rsidRDefault="007604DA" w:rsidP="00652BF3">
      <w:pPr>
        <w:pStyle w:val="Reference0"/>
        <w:keepLines w:val="0"/>
        <w:numPr>
          <w:ilvl w:val="0"/>
          <w:numId w:val="11"/>
        </w:numPr>
        <w:suppressAutoHyphens w:val="0"/>
        <w:overflowPunct/>
        <w:autoSpaceDE/>
        <w:spacing w:after="60" w:line="240" w:lineRule="auto"/>
        <w:textAlignment w:val="auto"/>
      </w:pPr>
      <w:bookmarkStart w:id="7" w:name="_Hlk172932723"/>
      <w:r w:rsidRPr="00C11740">
        <w:t>R1-2405734</w:t>
      </w:r>
      <w:bookmarkEnd w:id="7"/>
      <w:r w:rsidR="00C11740" w:rsidRPr="00C11740">
        <w:t>,</w:t>
      </w:r>
      <w:r w:rsidRPr="00C11740">
        <w:tab/>
        <w:t>Correction on indicated unified TCI states for multi-cell scheduling</w:t>
      </w:r>
      <w:r w:rsidR="00C11740" w:rsidRPr="00C11740">
        <w:t xml:space="preserve">, RAN1#117, </w:t>
      </w:r>
      <w:r w:rsidRPr="00C11740">
        <w:t>Moderator (Lenovo), Samsung, Nokia, Spreadtrum, NTT DOCOMO, INC., Cybercore</w:t>
      </w:r>
    </w:p>
    <w:p w14:paraId="7BE1A897" w14:textId="77777777" w:rsidR="003517FB" w:rsidRPr="005A1335" w:rsidRDefault="003517FB" w:rsidP="00AB3CBB">
      <w:pPr>
        <w:pStyle w:val="Reference0"/>
        <w:keepLines w:val="0"/>
        <w:tabs>
          <w:tab w:val="clear" w:pos="432"/>
        </w:tabs>
        <w:suppressAutoHyphens w:val="0"/>
        <w:overflowPunct/>
        <w:autoSpaceDE/>
        <w:spacing w:after="60" w:line="240" w:lineRule="auto"/>
        <w:textAlignment w:val="auto"/>
      </w:pPr>
    </w:p>
    <w:sectPr w:rsidR="003517FB" w:rsidRPr="005A1335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0D3D37" w16cid:durableId="2A4EBE2A"/>
  <w16cid:commentId w16cid:paraId="25091D0F" w16cid:durableId="2A4EBE3B"/>
  <w16cid:commentId w16cid:paraId="1AA9337C" w16cid:durableId="2A4EBE46"/>
  <w16cid:commentId w16cid:paraId="3336EA70" w16cid:durableId="2A4EB448"/>
  <w16cid:commentId w16cid:paraId="2A35A09E" w16cid:durableId="2A4EBE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F5FCF" w14:textId="77777777" w:rsidR="002E3960" w:rsidRDefault="002E3960">
      <w:r>
        <w:separator/>
      </w:r>
    </w:p>
  </w:endnote>
  <w:endnote w:type="continuationSeparator" w:id="0">
    <w:p w14:paraId="3D422EAB" w14:textId="77777777" w:rsidR="002E3960" w:rsidRDefault="002E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316DA78F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6508AB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CAA12" w14:textId="77777777" w:rsidR="002E3960" w:rsidRDefault="002E3960">
      <w:r>
        <w:separator/>
      </w:r>
    </w:p>
  </w:footnote>
  <w:footnote w:type="continuationSeparator" w:id="0">
    <w:p w14:paraId="55F24F8B" w14:textId="77777777" w:rsidR="002E3960" w:rsidRDefault="002E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6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0"/>
  </w:num>
  <w:num w:numId="4">
    <w:abstractNumId w:val="15"/>
  </w:num>
  <w:num w:numId="5">
    <w:abstractNumId w:val="7"/>
  </w:num>
  <w:num w:numId="6">
    <w:abstractNumId w:val="22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17"/>
  </w:num>
  <w:num w:numId="11">
    <w:abstractNumId w:val="24"/>
  </w:num>
  <w:num w:numId="12">
    <w:abstractNumId w:val="21"/>
  </w:num>
  <w:num w:numId="13">
    <w:abstractNumId w:val="5"/>
  </w:num>
  <w:num w:numId="14">
    <w:abstractNumId w:val="4"/>
  </w:num>
  <w:num w:numId="15">
    <w:abstractNumId w:val="19"/>
  </w:num>
  <w:num w:numId="16">
    <w:abstractNumId w:val="21"/>
  </w:num>
  <w:num w:numId="17">
    <w:abstractNumId w:val="3"/>
  </w:num>
  <w:num w:numId="18">
    <w:abstractNumId w:val="23"/>
  </w:num>
  <w:num w:numId="19">
    <w:abstractNumId w:val="2"/>
  </w:num>
  <w:num w:numId="20">
    <w:abstractNumId w:val="13"/>
  </w:num>
  <w:num w:numId="21">
    <w:abstractNumId w:val="20"/>
  </w:num>
  <w:num w:numId="22">
    <w:abstractNumId w:val="6"/>
  </w:num>
  <w:num w:numId="23">
    <w:abstractNumId w:val="18"/>
  </w:num>
  <w:num w:numId="24">
    <w:abstractNumId w:val="8"/>
  </w:num>
  <w:num w:numId="25">
    <w:abstractNumId w:val="12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2FF7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960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9D4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AB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3A3B7-6266-4510-B2F3-157C3493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6</cp:revision>
  <cp:lastPrinted>2015-10-31T09:51:00Z</cp:lastPrinted>
  <dcterms:created xsi:type="dcterms:W3CDTF">2024-07-28T23:57:00Z</dcterms:created>
  <dcterms:modified xsi:type="dcterms:W3CDTF">2024-08-09T06:36:00Z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